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E" w:rsidRPr="00E15F26" w:rsidRDefault="00160504" w:rsidP="001B2A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5F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592E" w:rsidRPr="00E15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включения объектов в Список Всемирного наследия</w:t>
      </w:r>
      <w:r w:rsidR="00F67D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ЮНЕСКО</w:t>
      </w:r>
    </w:p>
    <w:p w:rsidR="00160504" w:rsidRDefault="00386979" w:rsidP="001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690935" w:rsidRPr="00690935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http://www.nhpfund.ru/world-heritage/criteria.html</w:t>
        </w:r>
      </w:hyperlink>
    </w:p>
    <w:p w:rsidR="00690935" w:rsidRPr="00690935" w:rsidRDefault="00690935" w:rsidP="0016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0504" w:rsidRPr="008C3585" w:rsidRDefault="00160504" w:rsidP="001B2A76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C2E"/>
          <w:lang w:eastAsia="ru-RU"/>
        </w:rPr>
      </w:pP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Для включения в Список Всемирного наследия </w:t>
      </w:r>
      <w:r w:rsidR="00D833BF">
        <w:rPr>
          <w:rFonts w:ascii="Times New Roman" w:eastAsia="Times New Roman" w:hAnsi="Times New Roman" w:cs="Times New Roman"/>
          <w:color w:val="242C2E"/>
          <w:lang w:eastAsia="ru-RU"/>
        </w:rPr>
        <w:t xml:space="preserve">ЮНЕСКО 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>объект должен представлять собой выдающееся мировое достояние и соответствовать</w:t>
      </w:r>
      <w:r w:rsidR="001B2A76">
        <w:rPr>
          <w:rFonts w:ascii="Times New Roman" w:eastAsia="Times New Roman" w:hAnsi="Times New Roman" w:cs="Times New Roman"/>
          <w:color w:val="242C2E"/>
          <w:lang w:eastAsia="ru-RU"/>
        </w:rPr>
        <w:t>,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 по крайней мере</w:t>
      </w:r>
      <w:r w:rsidR="001B2A76">
        <w:rPr>
          <w:rFonts w:ascii="Times New Roman" w:eastAsia="Times New Roman" w:hAnsi="Times New Roman" w:cs="Times New Roman"/>
          <w:color w:val="242C2E"/>
          <w:lang w:eastAsia="ru-RU"/>
        </w:rPr>
        <w:t>,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 одному из десяти критериев</w:t>
      </w:r>
      <w:r w:rsidR="00D833BF">
        <w:rPr>
          <w:rFonts w:ascii="Times New Roman" w:eastAsia="Times New Roman" w:hAnsi="Times New Roman" w:cs="Times New Roman"/>
          <w:color w:val="242C2E"/>
          <w:lang w:eastAsia="ru-RU"/>
        </w:rPr>
        <w:t xml:space="preserve">, которые 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>регулярно пересматриваются Комитетом Всемирного наследия</w:t>
      </w:r>
      <w:r w:rsidR="00D833BF">
        <w:rPr>
          <w:rFonts w:ascii="Times New Roman" w:eastAsia="Times New Roman" w:hAnsi="Times New Roman" w:cs="Times New Roman"/>
          <w:color w:val="242C2E"/>
          <w:lang w:eastAsia="ru-RU"/>
        </w:rPr>
        <w:t xml:space="preserve"> с целью наиболее полного 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>отра</w:t>
      </w:r>
      <w:r w:rsidR="00D833BF">
        <w:rPr>
          <w:rFonts w:ascii="Times New Roman" w:eastAsia="Times New Roman" w:hAnsi="Times New Roman" w:cs="Times New Roman"/>
          <w:color w:val="242C2E"/>
          <w:lang w:eastAsia="ru-RU"/>
        </w:rPr>
        <w:t>жения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 концепции Всемирного наследия</w:t>
      </w:r>
      <w:r w:rsidR="00D833BF">
        <w:rPr>
          <w:rFonts w:ascii="Times New Roman" w:eastAsia="Times New Roman" w:hAnsi="Times New Roman" w:cs="Times New Roman"/>
          <w:color w:val="242C2E"/>
          <w:lang w:eastAsia="ru-RU"/>
        </w:rPr>
        <w:t xml:space="preserve"> в её развитии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>.</w:t>
      </w:r>
    </w:p>
    <w:p w:rsidR="00160504" w:rsidRDefault="00160504" w:rsidP="001B2A76">
      <w:pPr>
        <w:shd w:val="clear" w:color="auto" w:fill="FFFFFF"/>
        <w:spacing w:before="210" w:after="210" w:line="240" w:lineRule="atLeast"/>
        <w:ind w:firstLine="567"/>
        <w:rPr>
          <w:rFonts w:ascii="Times New Roman" w:eastAsia="Times New Roman" w:hAnsi="Times New Roman" w:cs="Times New Roman"/>
          <w:color w:val="242C2E"/>
          <w:lang w:eastAsia="ru-RU"/>
        </w:rPr>
      </w:pP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До конца 2004 </w:t>
      </w:r>
      <w:r w:rsidR="00090689">
        <w:rPr>
          <w:rFonts w:ascii="Times New Roman" w:eastAsia="Times New Roman" w:hAnsi="Times New Roman" w:cs="Times New Roman"/>
          <w:color w:val="242C2E"/>
          <w:lang w:eastAsia="ru-RU"/>
        </w:rPr>
        <w:t xml:space="preserve">г. 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>объекты Всемирного наследия отбирались на основе шести культурных и четырех природных критериев. После принятия пересмотренного "Руководства по выполнению Конвенции об охране Всемирного наследия" появился единый перечень из десяти критериев. </w:t>
      </w:r>
    </w:p>
    <w:p w:rsidR="004C429B" w:rsidRPr="002E3D01" w:rsidRDefault="004C429B" w:rsidP="001B2A76">
      <w:pPr>
        <w:shd w:val="clear" w:color="auto" w:fill="FFFFFF"/>
        <w:spacing w:before="210" w:after="210" w:line="240" w:lineRule="atLeast"/>
        <w:ind w:firstLine="567"/>
        <w:rPr>
          <w:rFonts w:ascii="Times New Roman" w:eastAsia="Times New Roman" w:hAnsi="Times New Roman" w:cs="Times New Roman"/>
          <w:b/>
          <w:color w:val="242C2E"/>
          <w:lang w:eastAsia="ru-RU"/>
        </w:rPr>
      </w:pP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         </w:t>
      </w:r>
      <w:r w:rsidR="002E3D01">
        <w:rPr>
          <w:rFonts w:ascii="Times New Roman" w:eastAsia="Times New Roman" w:hAnsi="Times New Roman" w:cs="Times New Roman"/>
          <w:color w:val="242C2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</w:t>
      </w:r>
      <w:r w:rsidRPr="002E3D01">
        <w:rPr>
          <w:rFonts w:ascii="Times New Roman" w:eastAsia="Times New Roman" w:hAnsi="Times New Roman" w:cs="Times New Roman"/>
          <w:b/>
          <w:color w:val="242C2E"/>
          <w:lang w:eastAsia="ru-RU"/>
        </w:rPr>
        <w:t xml:space="preserve">Культурные критерии                                    Природные критерии   </w:t>
      </w:r>
    </w:p>
    <w:p w:rsidR="004C429B" w:rsidRDefault="004C429B" w:rsidP="007065C2">
      <w:pPr>
        <w:shd w:val="clear" w:color="auto" w:fill="FFFFFF"/>
        <w:tabs>
          <w:tab w:val="left" w:pos="1418"/>
        </w:tabs>
        <w:spacing w:before="210" w:after="210" w:line="240" w:lineRule="atLeast"/>
        <w:rPr>
          <w:rFonts w:ascii="Times New Roman" w:eastAsia="Times New Roman" w:hAnsi="Times New Roman" w:cs="Times New Roman"/>
          <w:color w:val="242C2E"/>
          <w:lang w:eastAsia="ru-RU"/>
        </w:rPr>
      </w:pPr>
      <w:r>
        <w:rPr>
          <w:rFonts w:ascii="Times New Roman" w:eastAsia="Times New Roman" w:hAnsi="Times New Roman" w:cs="Times New Roman"/>
          <w:color w:val="242C2E"/>
          <w:lang w:eastAsia="ru-RU"/>
        </w:rPr>
        <w:t>До 2005 г.</w:t>
      </w:r>
      <w:r w:rsidR="002E3D01" w:rsidRPr="002E3D01">
        <w:rPr>
          <w:rFonts w:ascii="Times New Roman" w:eastAsia="Times New Roman" w:hAnsi="Times New Roman" w:cs="Times New Roman"/>
          <w:color w:val="242C2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 </w:t>
      </w:r>
      <w:r w:rsidR="002E3D01">
        <w:rPr>
          <w:rFonts w:ascii="Times New Roman" w:eastAsia="Times New Roman" w:hAnsi="Times New Roman" w:cs="Times New Roman"/>
          <w:color w:val="242C2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42C2E"/>
          <w:lang w:eastAsia="ru-RU"/>
        </w:rPr>
        <w:t>С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242C2E"/>
          <w:lang w:val="en-US" w:eastAsia="ru-RU"/>
        </w:rPr>
        <w:t>i</w:t>
      </w:r>
      <w:proofErr w:type="spellEnd"/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)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 С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ii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)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 С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iii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)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 С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iv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)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42C2E"/>
          <w:lang w:eastAsia="ru-RU"/>
        </w:rPr>
        <w:t>С</w:t>
      </w:r>
      <w:proofErr w:type="gramEnd"/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v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)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  С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vi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 xml:space="preserve">)                     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N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242C2E"/>
          <w:lang w:val="en-US" w:eastAsia="ru-RU"/>
        </w:rPr>
        <w:t>i</w:t>
      </w:r>
      <w:proofErr w:type="spellEnd"/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N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ii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N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iii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N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(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iv</w:t>
      </w:r>
      <w:r w:rsidRPr="004C429B">
        <w:rPr>
          <w:rFonts w:ascii="Times New Roman" w:eastAsia="Times New Roman" w:hAnsi="Times New Roman" w:cs="Times New Roman"/>
          <w:color w:val="242C2E"/>
          <w:lang w:eastAsia="ru-RU"/>
        </w:rPr>
        <w:t>)</w:t>
      </w:r>
    </w:p>
    <w:p w:rsidR="002E3D01" w:rsidRPr="002E3D01" w:rsidRDefault="002E3D01" w:rsidP="004C429B">
      <w:pPr>
        <w:shd w:val="clear" w:color="auto" w:fill="FFFFFF"/>
        <w:spacing w:before="210" w:after="210" w:line="240" w:lineRule="atLeast"/>
        <w:rPr>
          <w:rFonts w:ascii="Times New Roman" w:eastAsia="Times New Roman" w:hAnsi="Times New Roman" w:cs="Times New Roman"/>
          <w:color w:val="242C2E"/>
          <w:lang w:val="en-US" w:eastAsia="ru-RU"/>
        </w:rPr>
      </w:pPr>
      <w:r>
        <w:rPr>
          <w:rFonts w:ascii="Times New Roman" w:eastAsia="Times New Roman" w:hAnsi="Times New Roman" w:cs="Times New Roman"/>
          <w:color w:val="242C2E"/>
          <w:lang w:eastAsia="ru-RU"/>
        </w:rPr>
        <w:t>После</w:t>
      </w:r>
      <w:r w:rsidRPr="002E3D01"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 2005 </w:t>
      </w:r>
      <w:r>
        <w:rPr>
          <w:rFonts w:ascii="Times New Roman" w:eastAsia="Times New Roman" w:hAnsi="Times New Roman" w:cs="Times New Roman"/>
          <w:color w:val="242C2E"/>
          <w:lang w:eastAsia="ru-RU"/>
        </w:rPr>
        <w:t>г</w:t>
      </w:r>
      <w:r w:rsidRPr="002E3D01">
        <w:rPr>
          <w:rFonts w:ascii="Times New Roman" w:eastAsia="Times New Roman" w:hAnsi="Times New Roman" w:cs="Times New Roman"/>
          <w:color w:val="242C2E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   (</w:t>
      </w:r>
      <w:proofErr w:type="spellStart"/>
      <w:r>
        <w:rPr>
          <w:rFonts w:ascii="Times New Roman" w:eastAsia="Times New Roman" w:hAnsi="Times New Roman" w:cs="Times New Roman"/>
          <w:color w:val="242C2E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)     (ii)     (iii)    (iv)     (v)     (vi)                     </w:t>
      </w:r>
      <w:r w:rsidR="007065C2" w:rsidRPr="007065C2"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 (vii)  (viii)  </w:t>
      </w:r>
      <w:r w:rsidRPr="002E3D01"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42C2E"/>
          <w:lang w:val="en-US" w:eastAsia="ru-RU"/>
        </w:rPr>
        <w:t>(ix)    (x)</w:t>
      </w:r>
    </w:p>
    <w:p w:rsidR="002E3D01" w:rsidRPr="002E3D01" w:rsidRDefault="002E3D01" w:rsidP="002E3D0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C2E"/>
          <w:lang w:val="en-US" w:eastAsia="ru-RU"/>
        </w:rPr>
      </w:pPr>
      <w:r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C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42C2E"/>
          <w:lang w:val="en-US" w:eastAsia="ru-RU"/>
        </w:rPr>
        <w:t>culturel</w:t>
      </w:r>
      <w:proofErr w:type="spellEnd"/>
      <w:proofErr w:type="gramEnd"/>
      <w:r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242C2E"/>
          <w:lang w:eastAsia="ru-RU"/>
        </w:rPr>
        <w:t>культурный</w:t>
      </w:r>
      <w:r w:rsidRPr="002E3D01">
        <w:rPr>
          <w:rFonts w:ascii="Times New Roman" w:eastAsia="Times New Roman" w:hAnsi="Times New Roman" w:cs="Times New Roman"/>
          <w:color w:val="242C2E"/>
          <w:lang w:val="en-US" w:eastAsia="ru-RU"/>
        </w:rPr>
        <w:t>)</w:t>
      </w:r>
    </w:p>
    <w:p w:rsidR="002E3D01" w:rsidRPr="002E3D01" w:rsidRDefault="002E3D01" w:rsidP="002E3D0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C2E"/>
          <w:lang w:eastAsia="ru-RU"/>
        </w:rPr>
      </w:pPr>
      <w:r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N – </w:t>
      </w:r>
      <w:proofErr w:type="gramStart"/>
      <w:r>
        <w:rPr>
          <w:rFonts w:ascii="Times New Roman" w:eastAsia="Times New Roman" w:hAnsi="Times New Roman" w:cs="Times New Roman"/>
          <w:color w:val="242C2E"/>
          <w:lang w:val="en-US" w:eastAsia="ru-RU"/>
        </w:rPr>
        <w:t>naturel</w:t>
      </w:r>
      <w:proofErr w:type="gramEnd"/>
      <w:r>
        <w:rPr>
          <w:rFonts w:ascii="Times New Roman" w:eastAsia="Times New Roman" w:hAnsi="Times New Roman" w:cs="Times New Roman"/>
          <w:color w:val="242C2E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242C2E"/>
          <w:lang w:eastAsia="ru-RU"/>
        </w:rPr>
        <w:t>природный)</w:t>
      </w:r>
    </w:p>
    <w:p w:rsidR="00160504" w:rsidRPr="008C3585" w:rsidRDefault="00160504" w:rsidP="001B2A76">
      <w:pPr>
        <w:shd w:val="clear" w:color="auto" w:fill="FFFFFF"/>
        <w:spacing w:before="210" w:after="210" w:line="240" w:lineRule="atLeast"/>
        <w:ind w:firstLine="567"/>
        <w:rPr>
          <w:rFonts w:ascii="Times New Roman" w:eastAsia="Times New Roman" w:hAnsi="Times New Roman" w:cs="Times New Roman"/>
          <w:color w:val="242C2E"/>
          <w:lang w:eastAsia="ru-RU"/>
        </w:rPr>
      </w:pP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>Выдвигаемый на включение в Список объект должен:</w:t>
      </w:r>
    </w:p>
    <w:p w:rsidR="00160504" w:rsidRDefault="00D833BF" w:rsidP="00D833BF">
      <w:pPr>
        <w:shd w:val="clear" w:color="auto" w:fill="FFFFFF"/>
        <w:spacing w:after="0" w:line="240" w:lineRule="atLeast"/>
        <w:ind w:left="567" w:right="30"/>
        <w:rPr>
          <w:rFonts w:ascii="Times New Roman" w:eastAsia="Times New Roman" w:hAnsi="Times New Roman" w:cs="Times New Roman"/>
          <w:color w:val="4A5A5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i</w:t>
      </w:r>
      <w:proofErr w:type="spell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proofErr w:type="gramStart"/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являться</w:t>
      </w:r>
      <w:proofErr w:type="gramEnd"/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 xml:space="preserve"> произведением творческого гения человека;</w:t>
      </w:r>
    </w:p>
    <w:p w:rsidR="008C3585" w:rsidRPr="008C3585" w:rsidRDefault="008C3585" w:rsidP="001B2A76">
      <w:pPr>
        <w:shd w:val="clear" w:color="auto" w:fill="FFFFFF"/>
        <w:spacing w:after="0" w:line="240" w:lineRule="atLeast"/>
        <w:ind w:left="195" w:right="30" w:firstLine="372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8C3585" w:rsidRDefault="00D833BF" w:rsidP="00991E76">
      <w:pPr>
        <w:shd w:val="clear" w:color="auto" w:fill="FFFFFF"/>
        <w:spacing w:after="0" w:line="240" w:lineRule="auto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ii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отражать важность взаимосвязи человеческих ценностей, существующих в течение определенного периода времени или в пределах определенной культурной области, и развития архитектуры или технологии, монументального искусства, градостроительства или ландшафтного планирования;</w:t>
      </w:r>
    </w:p>
    <w:p w:rsidR="008C3585" w:rsidRPr="008C3585" w:rsidRDefault="008C3585" w:rsidP="001B2A76">
      <w:pPr>
        <w:pStyle w:val="a7"/>
        <w:spacing w:after="0"/>
        <w:ind w:firstLine="372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160504" w:rsidRDefault="00D833BF" w:rsidP="00991E76">
      <w:pPr>
        <w:shd w:val="clear" w:color="auto" w:fill="FFFFFF"/>
        <w:spacing w:after="0" w:line="240" w:lineRule="auto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iii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являться уникальным или, по меньшей мере, исключительным свидетельством культурной традиции или цивилизации, существующей или исчезнувшей;</w:t>
      </w:r>
    </w:p>
    <w:p w:rsidR="008C3585" w:rsidRPr="008C3585" w:rsidRDefault="008C3585" w:rsidP="00991E7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160504" w:rsidRDefault="00D833BF" w:rsidP="00991E76">
      <w:pPr>
        <w:shd w:val="clear" w:color="auto" w:fill="FFFFFF"/>
        <w:spacing w:after="0" w:line="240" w:lineRule="atLeast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iv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представлять собой выдающийся образец типа строения, архитектурного или технологического ансамбля или ландшафта, иллюстрирующего важный этап (этапы) в истории человечества;</w:t>
      </w:r>
    </w:p>
    <w:p w:rsidR="008C3585" w:rsidRPr="008C3585" w:rsidRDefault="00991E76" w:rsidP="00991E76">
      <w:pPr>
        <w:pStyle w:val="a7"/>
        <w:tabs>
          <w:tab w:val="left" w:pos="147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  <w:tab/>
      </w:r>
    </w:p>
    <w:p w:rsidR="00160504" w:rsidRDefault="00D833BF" w:rsidP="00991E76">
      <w:pPr>
        <w:shd w:val="clear" w:color="auto" w:fill="FFFFFF"/>
        <w:spacing w:after="0" w:line="240" w:lineRule="atLeast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v</w:t>
      </w:r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proofErr w:type="gramStart"/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представлять</w:t>
      </w:r>
      <w:proofErr w:type="gramEnd"/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 xml:space="preserve"> собой выдающийся образец традиционного человеческого поселения, землепользования или использования моря, характерного для той или иной культуры (или культур), взаимодействия между человеком и природной средой, в особенности, если существует опасность разрушения под воздействием необратимых изменений;</w:t>
      </w:r>
    </w:p>
    <w:p w:rsidR="008C3585" w:rsidRPr="008C3585" w:rsidRDefault="008C3585" w:rsidP="00991E7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160504" w:rsidRDefault="00D833BF" w:rsidP="00991E76">
      <w:pPr>
        <w:shd w:val="clear" w:color="auto" w:fill="FFFFFF"/>
        <w:spacing w:after="0" w:line="240" w:lineRule="atLeast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vi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быть непосредственно или значимо связанным с событиями или традициями, идеями или верованиями, произведениями литературы и искусства, представляющими собой выдающееся мировое достояние. (По мнению Комитета Всемирного наследия, данный критерий предпочтительно использовать в сочетании с другими критериями);</w:t>
      </w:r>
    </w:p>
    <w:p w:rsidR="008C3585" w:rsidRPr="008C3585" w:rsidRDefault="008C3585" w:rsidP="00991E7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160504" w:rsidRDefault="00D833BF" w:rsidP="004C429B">
      <w:pPr>
        <w:shd w:val="clear" w:color="auto" w:fill="FFFFFF"/>
        <w:spacing w:after="0" w:line="240" w:lineRule="atLeast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vii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включать уникальные природные явления или территории исключительной природной красоты и эстетического значения;</w:t>
      </w:r>
    </w:p>
    <w:p w:rsidR="00E413B6" w:rsidRPr="00E413B6" w:rsidRDefault="00E413B6" w:rsidP="004C429B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160504" w:rsidRDefault="00D833BF" w:rsidP="004C429B">
      <w:pPr>
        <w:shd w:val="clear" w:color="auto" w:fill="FFFFFF"/>
        <w:spacing w:after="0" w:line="240" w:lineRule="atLeast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viii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представлять собой выдающиеся примеры отражения основных этапов истории Земли, включая следы древней жизни, значимые геологические процессы, которые продолжают происходить в развитии форм земной поверхности, существенные геоморфологические или физико-географические особенности рельефа;</w:t>
      </w:r>
    </w:p>
    <w:p w:rsidR="00E413B6" w:rsidRPr="00E413B6" w:rsidRDefault="00E413B6" w:rsidP="004C429B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160504" w:rsidRDefault="00D833BF" w:rsidP="004C429B">
      <w:pPr>
        <w:shd w:val="clear" w:color="auto" w:fill="FFFFFF"/>
        <w:spacing w:after="0" w:line="240" w:lineRule="atLeast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t>ix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представлять собой выдающиеся примеры важных, протекающих и в настоящее время экологических и биологических процессов, происходящих в эволюции и развитии наземных, пресноводных, прибрежных и морских экосистем и сообществ растений и животных;</w:t>
      </w:r>
    </w:p>
    <w:p w:rsidR="00E413B6" w:rsidRPr="00E413B6" w:rsidRDefault="00E413B6" w:rsidP="004C429B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A5A5E"/>
          <w:sz w:val="16"/>
          <w:szCs w:val="16"/>
          <w:lang w:eastAsia="ru-RU"/>
        </w:rPr>
      </w:pPr>
    </w:p>
    <w:p w:rsidR="00160504" w:rsidRPr="008C3585" w:rsidRDefault="00D833BF" w:rsidP="004C429B">
      <w:pPr>
        <w:shd w:val="clear" w:color="auto" w:fill="FFFFFF"/>
        <w:spacing w:after="0" w:line="240" w:lineRule="atLeast"/>
        <w:ind w:right="30" w:firstLine="567"/>
        <w:rPr>
          <w:rFonts w:ascii="Times New Roman" w:eastAsia="Times New Roman" w:hAnsi="Times New Roman" w:cs="Times New Roman"/>
          <w:color w:val="4A5A5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A5A5E"/>
          <w:lang w:val="en-US" w:eastAsia="ru-RU"/>
        </w:rPr>
        <w:lastRenderedPageBreak/>
        <w:t>x</w:t>
      </w:r>
      <w:proofErr w:type="gramEnd"/>
      <w:r w:rsidRPr="00D833BF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 </w:t>
      </w:r>
      <w:r w:rsidR="00991E76" w:rsidRPr="00991E76">
        <w:rPr>
          <w:rFonts w:ascii="Times New Roman" w:eastAsia="Times New Roman" w:hAnsi="Times New Roman" w:cs="Times New Roman"/>
          <w:b/>
          <w:color w:val="4A5A5E"/>
          <w:lang w:eastAsia="ru-RU"/>
        </w:rPr>
        <w:t xml:space="preserve">– </w:t>
      </w:r>
      <w:r w:rsidR="004C429B" w:rsidRPr="004C429B">
        <w:rPr>
          <w:rFonts w:ascii="Times New Roman" w:eastAsia="Times New Roman" w:hAnsi="Times New Roman" w:cs="Times New Roman"/>
          <w:color w:val="4A5A5E"/>
          <w:lang w:eastAsia="ru-RU"/>
        </w:rPr>
        <w:t>в</w:t>
      </w:r>
      <w:r w:rsidR="00160504" w:rsidRPr="008C3585">
        <w:rPr>
          <w:rFonts w:ascii="Times New Roman" w:eastAsia="Times New Roman" w:hAnsi="Times New Roman" w:cs="Times New Roman"/>
          <w:color w:val="4A5A5E"/>
          <w:lang w:eastAsia="ru-RU"/>
        </w:rPr>
        <w:t>ключать природные ареалы наибольшей важности и значения с точки зрения сохранения в них биологического разнообразия, в том числе ареалы исчезающих видов, представляющие выдающееся мировое достояние с точки зрения науки и сохранения природы.</w:t>
      </w:r>
    </w:p>
    <w:p w:rsidR="00160504" w:rsidRPr="008C3585" w:rsidRDefault="00A6576A" w:rsidP="001B2A76">
      <w:pPr>
        <w:shd w:val="clear" w:color="auto" w:fill="FFFFFF"/>
        <w:spacing w:before="210" w:after="210" w:line="240" w:lineRule="atLeast"/>
        <w:ind w:firstLine="372"/>
        <w:rPr>
          <w:rFonts w:ascii="Times New Roman" w:eastAsia="Times New Roman" w:hAnsi="Times New Roman" w:cs="Times New Roman"/>
          <w:color w:val="242C2E"/>
          <w:lang w:eastAsia="ru-RU"/>
        </w:rPr>
      </w:pP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Кроме того, выдвигаемый </w:t>
      </w:r>
      <w:r w:rsidR="00160504"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объект должен </w:t>
      </w:r>
      <w:r>
        <w:rPr>
          <w:rFonts w:ascii="Times New Roman" w:eastAsia="Times New Roman" w:hAnsi="Times New Roman" w:cs="Times New Roman"/>
          <w:color w:val="242C2E"/>
          <w:lang w:eastAsia="ru-RU"/>
        </w:rPr>
        <w:t xml:space="preserve">находиться под </w:t>
      </w:r>
      <w:r w:rsidR="00160504" w:rsidRPr="008C3585">
        <w:rPr>
          <w:rFonts w:ascii="Times New Roman" w:eastAsia="Times New Roman" w:hAnsi="Times New Roman" w:cs="Times New Roman"/>
          <w:color w:val="242C2E"/>
          <w:lang w:eastAsia="ru-RU"/>
        </w:rPr>
        <w:t>охран</w:t>
      </w:r>
      <w:r>
        <w:rPr>
          <w:rFonts w:ascii="Times New Roman" w:eastAsia="Times New Roman" w:hAnsi="Times New Roman" w:cs="Times New Roman"/>
          <w:color w:val="242C2E"/>
          <w:lang w:eastAsia="ru-RU"/>
        </w:rPr>
        <w:t>ой</w:t>
      </w:r>
      <w:r w:rsidR="0039647A">
        <w:rPr>
          <w:rFonts w:ascii="Times New Roman" w:eastAsia="Times New Roman" w:hAnsi="Times New Roman" w:cs="Times New Roman"/>
          <w:color w:val="242C2E"/>
          <w:lang w:eastAsia="ru-RU"/>
        </w:rPr>
        <w:t xml:space="preserve"> и</w:t>
      </w:r>
      <w:r w:rsidR="00160504"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 удовлетворять критериям подлинности.</w:t>
      </w:r>
    </w:p>
    <w:p w:rsidR="00160504" w:rsidRPr="008C3585" w:rsidRDefault="00160504" w:rsidP="001B2A76">
      <w:pPr>
        <w:shd w:val="clear" w:color="auto" w:fill="FFFFFF"/>
        <w:spacing w:before="210" w:after="210" w:line="240" w:lineRule="atLeast"/>
        <w:ind w:firstLine="372"/>
        <w:rPr>
          <w:rFonts w:ascii="Times New Roman" w:eastAsia="Times New Roman" w:hAnsi="Times New Roman" w:cs="Times New Roman"/>
          <w:color w:val="242C2E"/>
          <w:lang w:eastAsia="ru-RU"/>
        </w:rPr>
      </w:pP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>С 1992 г</w:t>
      </w:r>
      <w:r w:rsidR="0039647A">
        <w:rPr>
          <w:rFonts w:ascii="Times New Roman" w:eastAsia="Times New Roman" w:hAnsi="Times New Roman" w:cs="Times New Roman"/>
          <w:color w:val="242C2E"/>
          <w:lang w:eastAsia="ru-RU"/>
        </w:rPr>
        <w:t>.</w:t>
      </w:r>
      <w:r w:rsidRPr="008C3585">
        <w:rPr>
          <w:rFonts w:ascii="Times New Roman" w:eastAsia="Times New Roman" w:hAnsi="Times New Roman" w:cs="Times New Roman"/>
          <w:color w:val="242C2E"/>
          <w:lang w:eastAsia="ru-RU"/>
        </w:rPr>
        <w:t xml:space="preserve"> значимые примеры взаимодействия между человеком и природной средой стали определяться термином "культурный ландшафт".</w:t>
      </w:r>
    </w:p>
    <w:p w:rsidR="008E5B4D" w:rsidRDefault="008E5B4D" w:rsidP="001B2A76">
      <w:pPr>
        <w:ind w:firstLine="708"/>
        <w:rPr>
          <w:rFonts w:ascii="Times New Roman" w:hAnsi="Times New Roman" w:cs="Times New Roman"/>
        </w:rPr>
      </w:pPr>
    </w:p>
    <w:p w:rsidR="00D2128F" w:rsidRDefault="00D2128F" w:rsidP="001B2A76">
      <w:pPr>
        <w:ind w:firstLine="708"/>
        <w:rPr>
          <w:rFonts w:ascii="Times New Roman" w:hAnsi="Times New Roman" w:cs="Times New Roman"/>
        </w:rPr>
      </w:pPr>
    </w:p>
    <w:p w:rsidR="00D2128F" w:rsidRPr="008C3585" w:rsidRDefault="00D2128F" w:rsidP="001B2A76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D2128F" w:rsidRPr="008C3585" w:rsidSect="00E413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79" w:rsidRDefault="00386979" w:rsidP="00E413B6">
      <w:pPr>
        <w:spacing w:after="0" w:line="240" w:lineRule="auto"/>
      </w:pPr>
      <w:r>
        <w:separator/>
      </w:r>
    </w:p>
  </w:endnote>
  <w:endnote w:type="continuationSeparator" w:id="0">
    <w:p w:rsidR="00386979" w:rsidRDefault="00386979" w:rsidP="00E4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79" w:rsidRDefault="00386979" w:rsidP="00E413B6">
      <w:pPr>
        <w:spacing w:after="0" w:line="240" w:lineRule="auto"/>
      </w:pPr>
      <w:r>
        <w:separator/>
      </w:r>
    </w:p>
  </w:footnote>
  <w:footnote w:type="continuationSeparator" w:id="0">
    <w:p w:rsidR="00386979" w:rsidRDefault="00386979" w:rsidP="00E4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327215"/>
      <w:docPartObj>
        <w:docPartGallery w:val="Page Numbers (Top of Page)"/>
        <w:docPartUnique/>
      </w:docPartObj>
    </w:sdtPr>
    <w:sdtEndPr/>
    <w:sdtContent>
      <w:p w:rsidR="00E413B6" w:rsidRDefault="00E413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07">
          <w:rPr>
            <w:noProof/>
          </w:rPr>
          <w:t>2</w:t>
        </w:r>
        <w:r>
          <w:fldChar w:fldCharType="end"/>
        </w:r>
      </w:p>
    </w:sdtContent>
  </w:sdt>
  <w:p w:rsidR="00E413B6" w:rsidRDefault="00E413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A43"/>
    <w:multiLevelType w:val="multilevel"/>
    <w:tmpl w:val="AA980C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1D"/>
    <w:rsid w:val="00090689"/>
    <w:rsid w:val="00160504"/>
    <w:rsid w:val="001B2A76"/>
    <w:rsid w:val="00243F07"/>
    <w:rsid w:val="002E3D01"/>
    <w:rsid w:val="00376BF1"/>
    <w:rsid w:val="00386979"/>
    <w:rsid w:val="0039647A"/>
    <w:rsid w:val="004C429B"/>
    <w:rsid w:val="0057592E"/>
    <w:rsid w:val="00680402"/>
    <w:rsid w:val="00690935"/>
    <w:rsid w:val="007065C2"/>
    <w:rsid w:val="008C3585"/>
    <w:rsid w:val="008E5B4D"/>
    <w:rsid w:val="00991E76"/>
    <w:rsid w:val="00A6576A"/>
    <w:rsid w:val="00D2128F"/>
    <w:rsid w:val="00D833BF"/>
    <w:rsid w:val="00D94C1D"/>
    <w:rsid w:val="00E15F26"/>
    <w:rsid w:val="00E324D5"/>
    <w:rsid w:val="00E413B6"/>
    <w:rsid w:val="00EF7902"/>
    <w:rsid w:val="00F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0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n-post-metadata-category-name">
    <w:name w:val="opn-post-metadata-category-name"/>
    <w:basedOn w:val="a0"/>
    <w:rsid w:val="00160504"/>
  </w:style>
  <w:style w:type="paragraph" w:styleId="a5">
    <w:name w:val="Balloon Text"/>
    <w:basedOn w:val="a"/>
    <w:link w:val="a6"/>
    <w:uiPriority w:val="99"/>
    <w:semiHidden/>
    <w:unhideWhenUsed/>
    <w:rsid w:val="0016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5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35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13B6"/>
  </w:style>
  <w:style w:type="paragraph" w:styleId="aa">
    <w:name w:val="footer"/>
    <w:basedOn w:val="a"/>
    <w:link w:val="ab"/>
    <w:uiPriority w:val="99"/>
    <w:unhideWhenUsed/>
    <w:rsid w:val="00E4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1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0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n-post-metadata-category-name">
    <w:name w:val="opn-post-metadata-category-name"/>
    <w:basedOn w:val="a0"/>
    <w:rsid w:val="00160504"/>
  </w:style>
  <w:style w:type="paragraph" w:styleId="a5">
    <w:name w:val="Balloon Text"/>
    <w:basedOn w:val="a"/>
    <w:link w:val="a6"/>
    <w:uiPriority w:val="99"/>
    <w:semiHidden/>
    <w:unhideWhenUsed/>
    <w:rsid w:val="0016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5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35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13B6"/>
  </w:style>
  <w:style w:type="paragraph" w:styleId="aa">
    <w:name w:val="footer"/>
    <w:basedOn w:val="a"/>
    <w:link w:val="ab"/>
    <w:uiPriority w:val="99"/>
    <w:unhideWhenUsed/>
    <w:rsid w:val="00E4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3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3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pfund.ru/world-heritage/criteri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2024-11-09T17:33:00Z</dcterms:created>
  <dcterms:modified xsi:type="dcterms:W3CDTF">2024-12-01T12:54:00Z</dcterms:modified>
</cp:coreProperties>
</file>